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spacing w:line="588" w:lineRule="exact"/>
        <w:jc w:val="both"/>
        <w:rPr>
          <w:rFonts w:hint="eastAsia" w:ascii="方正小标宋简体" w:hAnsi="Abadi MT Condensed Light" w:eastAsia="方正小标宋简体" w:cs="Abadi MT Condensed Light"/>
          <w:bCs/>
          <w:sz w:val="44"/>
          <w:szCs w:val="44"/>
          <w:lang w:val="en-US" w:eastAsia="zh-CN"/>
        </w:rPr>
      </w:pPr>
    </w:p>
    <w:p>
      <w:pPr>
        <w:spacing w:line="588" w:lineRule="exact"/>
        <w:jc w:val="center"/>
        <w:rPr>
          <w:rFonts w:ascii="方正小标宋简体" w:hAnsi="Abadi MT Condensed Light" w:eastAsia="方正小标宋简体" w:cs="Abadi MT Condensed Light"/>
          <w:bCs/>
          <w:sz w:val="44"/>
          <w:szCs w:val="44"/>
        </w:rPr>
      </w:pPr>
      <w:bookmarkStart w:id="0" w:name="_GoBack"/>
      <w:r>
        <w:rPr>
          <w:rFonts w:hint="eastAsia" w:ascii="方正小标宋简体" w:hAnsi="Abadi MT Condensed Light" w:eastAsia="方正小标宋简体" w:cs="Abadi MT Condensed Light"/>
          <w:bCs/>
          <w:sz w:val="44"/>
          <w:szCs w:val="44"/>
        </w:rPr>
        <w:t>2018年“泰达夏日艺术季”开幕式方案</w:t>
      </w:r>
    </w:p>
    <w:bookmarkEnd w:id="0"/>
    <w:p>
      <w:pPr>
        <w:spacing w:line="588" w:lineRule="exact"/>
        <w:jc w:val="center"/>
        <w:rPr>
          <w:rFonts w:hint="eastAsia" w:ascii="宋体" w:hAnsi="宋体" w:eastAsia="宋体" w:cs="微软雅黑"/>
          <w:sz w:val="44"/>
          <w:szCs w:val="44"/>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一、活动时间</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2018年6月22日（周五）-6月24日（周日）</w:t>
      </w:r>
      <w:r>
        <w:rPr>
          <w:rFonts w:hint="eastAsia" w:ascii="Times New Roman" w:hAnsi="Times New Roman" w:eastAsia="仿宋_GB2312" w:cs="Times New Roman"/>
          <w:sz w:val="32"/>
        </w:rPr>
        <w:t>,</w:t>
      </w:r>
      <w:r>
        <w:rPr>
          <w:rFonts w:ascii="Times New Roman" w:hAnsi="Times New Roman" w:eastAsia="仿宋_GB2312" w:cs="Times New Roman"/>
          <w:sz w:val="32"/>
        </w:rPr>
        <w:t>每天18：30—21:00</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二、活动地点</w:t>
      </w:r>
    </w:p>
    <w:p>
      <w:pPr>
        <w:spacing w:line="588" w:lineRule="exact"/>
        <w:ind w:firstLine="640" w:firstLineChars="200"/>
        <w:rPr>
          <w:rFonts w:ascii="仿宋_GB2312" w:hAnsi="Abadi MT Condensed Light" w:eastAsia="仿宋_GB2312" w:cs="Abadi MT Condensed Light"/>
          <w:sz w:val="32"/>
        </w:rPr>
      </w:pPr>
      <w:r>
        <w:rPr>
          <w:rFonts w:hint="eastAsia" w:ascii="仿宋_GB2312" w:hAnsi="Abadi MT Condensed Light" w:eastAsia="仿宋_GB2312" w:cs="Abadi MT Condensed Light"/>
          <w:sz w:val="32"/>
        </w:rPr>
        <w:t>天津市经济技术开发区管委会南广场东侧草坪</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三、参与领导及来宾（草坪内</w:t>
      </w:r>
      <w:r>
        <w:rPr>
          <w:rFonts w:ascii="Times New Roman" w:hAnsi="Times New Roman" w:eastAsia="黑体"/>
          <w:sz w:val="32"/>
          <w:szCs w:val="32"/>
        </w:rPr>
        <w:t>2000</w:t>
      </w:r>
      <w:r>
        <w:rPr>
          <w:rFonts w:hint="eastAsia" w:ascii="黑体" w:hAnsi="黑体" w:eastAsia="黑体"/>
          <w:sz w:val="32"/>
          <w:szCs w:val="32"/>
        </w:rPr>
        <w:t>人）</w:t>
      </w:r>
    </w:p>
    <w:p>
      <w:pPr>
        <w:spacing w:line="588" w:lineRule="exact"/>
        <w:ind w:firstLine="640" w:firstLineChars="200"/>
        <w:rPr>
          <w:rFonts w:ascii="Times New Roman" w:hAnsi="Times New Roman" w:eastAsia="仿宋_GB2312" w:cs="Times New Roman"/>
          <w:sz w:val="32"/>
        </w:rPr>
      </w:pPr>
      <w:r>
        <w:rPr>
          <w:rFonts w:hint="eastAsia" w:ascii="仿宋_GB2312" w:hAnsi="Abadi MT Condensed Light" w:eastAsia="仿宋_GB2312" w:cs="Abadi MT Condensed Light"/>
          <w:sz w:val="32"/>
        </w:rPr>
        <w:t>（一）邀请滨海新区领导、开发区工委、管委会及泰达街各部</w:t>
      </w:r>
      <w:r>
        <w:rPr>
          <w:rFonts w:ascii="Times New Roman" w:hAnsi="Times New Roman" w:eastAsia="仿宋_GB2312" w:cs="Times New Roman"/>
          <w:sz w:val="32"/>
        </w:rPr>
        <w:t>门领导；开发区工委、管委会及泰达社会管理委员会相关部门同志（预计50人）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（二）各区委、乡镇、人大政协等部门同志（预计50人）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（三）各企业领导及企业员工（预计200人）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（四）新闻媒体（20人）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（五）居民代表等（1700人）</w:t>
      </w:r>
    </w:p>
    <w:p>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四、</w:t>
      </w:r>
      <w:r>
        <w:rPr>
          <w:rFonts w:ascii="Times New Roman" w:hAnsi="Times New Roman" w:eastAsia="黑体"/>
          <w:sz w:val="32"/>
          <w:szCs w:val="32"/>
        </w:rPr>
        <w:t>6</w:t>
      </w:r>
      <w:r>
        <w:rPr>
          <w:rFonts w:ascii="Times New Roman" w:hAnsi="黑体" w:eastAsia="黑体"/>
          <w:sz w:val="32"/>
          <w:szCs w:val="32"/>
        </w:rPr>
        <w:t>月</w:t>
      </w:r>
      <w:r>
        <w:rPr>
          <w:rFonts w:ascii="Times New Roman" w:hAnsi="Times New Roman" w:eastAsia="黑体"/>
          <w:sz w:val="32"/>
          <w:szCs w:val="32"/>
        </w:rPr>
        <w:t>22</w:t>
      </w:r>
      <w:r>
        <w:rPr>
          <w:rFonts w:hint="eastAsia" w:ascii="黑体" w:hAnsi="黑体" w:eastAsia="黑体"/>
          <w:sz w:val="32"/>
          <w:szCs w:val="32"/>
        </w:rPr>
        <w:t>日开幕式活动流程</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17:00——17:30   所有工作人员准备就绪</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17:30——18：00  邀请领导到管委会一楼贵宾厅休息</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18:00——18:30   领导在管委会二楼自助餐用餐 </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18:30——19:00   领导从管委会出发去1984文化创意空间，参观街区及画廊开幕等                </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18:00——19:00   市民检票入场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18:30——19:00   开幕式现场云朵泡沫机制造2018泰达夏日艺术季及企业logo  </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19:00——19:15   领导从1984街区步行至开幕式现场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19:10——19:18   第一位领导进去草坪位置后播放绿化集团“从盐碱荒滩到绿色泰达宣传片”   </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19:18——19:20   15年-18年艺术季汇总视频，艺术季开幕宣传片播放及开幕音乐</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19:20——19:25    主持人画外音宣布2018泰达夏日艺术季正式开始，引导群众观看两组热气球相继升空，分别显示：“2018泰达夏日艺术季”及“幸福泰达，趣玩IN夏”字样彩带。热气球升起后机器人舞蹈暖场，乐队准备</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19:25——20:00   观看品味拉丁乐队的演出，欢快开场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20:00——20:05   乐队换场，播放节奏感音乐热气球及草坪中间8个红色爱心气球闪烁，渲染灯闪烁，营造互动气氛，同时画外音引导群众与转播屏幕互动，屏幕上捕捉到的群众相互拥抱</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 xml:space="preserve">20:05——20:40   观看独立音乐人陈敏的民谣演出 </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20:40——20:45   陈敏及乐队人从舞台相继传递两个气模球人浪推动气模球在草坪中传递互动，乐队演员换场完成</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20:45——21:15  观看“石头与玫瑰”乐队爵士演出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21:15——21:20  演出结束后主持画外音</w:t>
      </w:r>
      <w:r>
        <w:rPr>
          <w:rFonts w:hint="eastAsia" w:ascii="Times New Roman" w:hAnsi="Times New Roman" w:eastAsia="仿宋_GB2312"/>
          <w:sz w:val="32"/>
        </w:rPr>
        <w:t>：</w:t>
      </w:r>
      <w:r>
        <w:rPr>
          <w:rFonts w:ascii="Times New Roman" w:hAnsi="Times New Roman" w:eastAsia="仿宋_GB2312" w:cs="Times New Roman"/>
          <w:sz w:val="32"/>
        </w:rPr>
        <w:t>2018泰达夏日艺术季开幕式结束，请观众有序离场</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21:20——21:50  大屏幕循环播放2018年泰达夏日艺术开幕式抓拍照片并开通弹幕通道，进行循环播放</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五、任务分工</w:t>
      </w:r>
    </w:p>
    <w:p>
      <w:pPr>
        <w:spacing w:line="588"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（一）泰达社会管理委员会</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1.负责泰达夏日艺术季开幕式活动整体的策划、组织、执行；</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2.负责泰达夏日艺术季开幕式具体工作方案制定、方案实施以及各项现场协调工作；</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3.负责泰达夏日艺术季开幕式活动区域及其周边环境维护、公用设施的统一调配、摆放；</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4.负责泰达夏日艺术季志愿者的招募、组织工作。</w:t>
      </w:r>
    </w:p>
    <w:p>
      <w:pPr>
        <w:spacing w:line="588"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（二）管委会办公室</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1.负责就近提供电源的供应点位，电力要求为家用220V交流电；</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2.负责夏日艺术季开幕式活动协调媒体、宣传推广工作；</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3.负责开幕式出席领导的邀请、接待工作；</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4.负责宣传载体的制作、推广和投放工作；</w:t>
      </w:r>
    </w:p>
    <w:p>
      <w:pPr>
        <w:spacing w:line="588"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（三）公安分局、交警大队、消防支队</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1.公安局负责泰达夏日艺术季开幕式大型活动安保、交通、防火方案制定；</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2.公安局负责向交警大队、消防支队安排现场安全保卫、人流控制、展区安保、周边交通、秩序监管、安保应急处理等工作，调动配合各单位对活动现场派驻安保人员和安保警力。</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3.消防支队负责开幕式现场冷烟花燃放安全保障及审核。</w:t>
      </w:r>
    </w:p>
    <w:p>
      <w:pPr>
        <w:spacing w:line="588"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（四）泰达电力公司、泰达绿化公司</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1.绿化公司负责清理活动相关区域废弃物，保证活动正常举办；</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2.绿化公司负责活动区域蚊虫清理工作，保障活动有序进行；</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3.电力公司配合泰达夏日艺术季开幕式活动相关区域设施及现场用电保障，提供300千万电力保应急障车一辆。</w:t>
      </w:r>
    </w:p>
    <w:p>
      <w:pPr>
        <w:spacing w:line="588"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（五）泰达市政公司</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1.负责泰达夏日艺术季活动现场、道路隔离设施；</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2.负责现场周边道路修缮和活动期间道路保障。</w:t>
      </w:r>
    </w:p>
    <w:p>
      <w:pPr>
        <w:spacing w:line="588" w:lineRule="exact"/>
        <w:ind w:firstLine="640" w:firstLineChars="200"/>
        <w:rPr>
          <w:rFonts w:ascii="Times New Roman" w:hAnsi="Times New Roman" w:eastAsia="楷体_GB2312" w:cs="Times New Roman"/>
          <w:sz w:val="32"/>
        </w:rPr>
      </w:pPr>
      <w:r>
        <w:rPr>
          <w:rFonts w:ascii="Times New Roman" w:hAnsi="Times New Roman" w:eastAsia="楷体_GB2312" w:cs="Times New Roman"/>
          <w:sz w:val="32"/>
        </w:rPr>
        <w:t>（六）泰达环卫公司</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1.负责泰达夏日艺术季活动现场及周边区域的卫生；</w:t>
      </w:r>
    </w:p>
    <w:p>
      <w:pPr>
        <w:spacing w:line="588"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2.负责配合市政部门做好活动期间道路保障工作。</w:t>
      </w:r>
    </w:p>
    <w:p>
      <w:pPr>
        <w:spacing w:line="588" w:lineRule="exact"/>
        <w:ind w:firstLine="640" w:firstLineChars="200"/>
        <w:rPr>
          <w:rFonts w:hint="eastAsia" w:ascii="仿宋_GB2312" w:hAnsi="Abadi MT Condensed Light" w:eastAsia="仿宋_GB2312" w:cs="Abadi MT Condensed Light"/>
          <w:sz w:val="32"/>
        </w:rPr>
      </w:pPr>
    </w:p>
    <w:p>
      <w:pPr>
        <w:spacing w:line="588" w:lineRule="exact"/>
        <w:jc w:val="lef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Abadi MT Condensed Light">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C2CB8"/>
    <w:rsid w:val="6D535020"/>
    <w:rsid w:val="75FC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2018-08-01T09:22:00Z</dcterms:created>
  <dc:creator>user</dc:creator>
  <cp:lastModifiedBy>user</cp:lastModifiedBy>
  <dcterms:modified xsi:type="dcterms:W3CDTF">2018-08-01T09:24:01Z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